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5" w:righ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Приложение 1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4535" w:right="0" w:firstLine="0"/>
        <w:jc w:val="both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ru-RU" w:bidi="ru-RU"/>
        </w:rPr>
        <w:t xml:space="preserve">к </w:t>
      </w:r>
      <w:hyperlink r:id="rId10" w:tooltip="http://base.garant.ru/70259340/" w:history="1">
        <w:r>
          <w:rPr>
            <w:rFonts w:ascii="Times New Roman" w:hAnsi="Times New Roman" w:eastAsia="Times New Roman" w:cs="Times New Roman"/>
            <w:b w:val="0"/>
            <w:bCs w:val="0"/>
            <w:sz w:val="28"/>
            <w:szCs w:val="28"/>
            <w:lang w:val="ru-RU" w:bidi="ru-RU"/>
          </w:rPr>
          <w:t xml:space="preserve">П</w:t>
        </w:r>
      </w:hyperlink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ru-RU" w:bidi="ru-RU"/>
        </w:rPr>
        <w:t xml:space="preserve">орядку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предоставления субсидий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из бюджета Артемовского городского округа социально ориентированным некоммерческим организациям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4535" w:righ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64"/>
        <w:jc w:val="center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КРИТЕРИИ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для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определения победителей конкурса на предоставление субсидий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853"/>
        <w:tblW w:w="92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509"/>
        <w:gridCol w:w="2099"/>
        <w:gridCol w:w="1134"/>
        <w:gridCol w:w="552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Наименование показателей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/>
              </w:rPr>
              <w:t xml:space="preserve">Коэффецент значимости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Оценка в баллах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trHeight w:val="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58" w:right="-108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Степень социаль-ной значимости проекта и актуаль-ность проблем, на решение которых направлен проект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58" w:right="34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58" w:right="34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  <w:p>
            <w:pPr>
              <w:contextualSpacing w:val="0"/>
              <w:ind w:left="141" w:right="152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0,17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максимально высокая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степень социальной значимости проекта для целевой аудитории или территории реализации проекта, имеются подтверждения актуальности проблемы представителями целевой аудитории, потенциальными благополучателями, партнерами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141" w:right="152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высокая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степень социальной значимости проекта  для целевой аудитории или территории реализации проекта, имеются подтверждения актуальности проблемы представителями целевой аудитории, потенциальными благополучателями, партнерами - 80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141" w:right="152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умеренная степень социальной значимости проекта для целевой аудитории или территории реализации проекта, имеются подтверждения актуальности проблемы представителями целевой аудитории, потенциальными благополучателями, партнерами - 50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4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141" w:right="152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низкая степень социальной значимости проекта для целевой аудитории или территории реализации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екта, имеются подтверждения актуальности проблемы представителями целевой аудитории, потенциальными благополучателями, партнерами - 20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низкая степень соци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ой значимости проекта для целевой аудитории или территории реализации проекта и/или подтверждения актуальности проблемы представителями  целевой  аудитории,  потенциаль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ными благополучателями, партнерами имеются, но недостаточны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или не убедительны - 10 баллов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незначительная степень социал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значимости проекта для целевой аудитории или территории реализации проекта и/или подтверждения актуально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сти проблемы представителями целевой аудитории, потенциальными благополучателями, партнерами 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13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41" w:right="152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41" w:right="152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имеются, но недостаточны или не убедительны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3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свя-занность и реали-зуемость проекта, соответствие ме-оприятий проекта его целям, зада-чам и ожидаемым результатам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0,15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не нарушена, задачи проекта в полной мере реализуемы, мероприятия проекта полностью соответствуют его целям, задачам и ожидаемым результатам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35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незначительно нарушена, задачи проекта в полной мере реализуемы, мероприятия проекта полностью соответствуют его целям, задачам и ожидаемым результатам - 80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35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значительно нарушена и/или задачи проекта не в полной мере реализуемы, мероприятия проекта соответствуют его целям, задачам и ожидаемым результатам - 50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35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значительно нарушена, задачи проекта не в полной мере реализуемы, мероприятия проекта не соответствуют его целям, задачам и ожидаемым результатам - 20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35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значительно нарушена, задачи проекта нереализуемы в рамках предложенных проектом мероприятий, мероприятия проекта соответствуют его целям, задачам и ожидаемым результатам - 10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35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логическая связанность проекта значительно нарушена   и/или задачи проекта нереализуемы в рамках предложенных проектом мероприятий и/или мероприятия проекта не соответствуют его целям, задачам и ожидаемым результатам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bidi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Опыт организации по успешной реализации мероприятий по соответствующему направлению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0,14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опыт организации по успешной реализации мероприятий по соответствующему направлению 5 и более 5 лет 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опыт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организации по успешной реализации мероприятий по соответствующему направлению от 3 до 4 лет - 80 баллов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опыт организации по успешной реализации мероприятий по соответствующему направлению от 1 до 2 лет - 60 баллов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bidi="ru-RU"/>
              </w:rPr>
              <w:t xml:space="preserve">опыт организации по успешной реализации мероприятий по соответствующему направлению менее 1 года - 0 баллов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49" w:firstLine="0"/>
              <w:jc w:val="left"/>
              <w:spacing w:before="0" w:after="0" w:line="240" w:lineRule="auto"/>
              <w:tabs>
                <w:tab w:val="left" w:pos="1334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Информационная открытость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информацию о деятельности легко найти в Интернете с помощью поисковых запросов, деятельность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организации систематически освещается в средствах массовой информации, организация имеет действующий, постоянно обновляемый сайт и (или)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страницы (группы) в социальных сетях,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где представлены подробные отчеты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 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деятельности, размещена актуаль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ная информация о реализации мероприятиях (проектах)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13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58" w:right="0" w:firstLine="0"/>
              <w:jc w:val="center"/>
              <w:spacing w:before="0" w:after="0" w:line="240" w:lineRule="auto"/>
              <w:tabs>
                <w:tab w:val="left" w:pos="1334" w:leader="none"/>
              </w:tabs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152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8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152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  <w:p>
            <w:pPr>
              <w:contextualSpacing w:val="0"/>
              <w:ind w:left="141" w:right="152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информацию о деятельности легко найти в Интернете с помощью поисковых запросов, деятельность организации периодически освещается в средствах массовой информации, организация имеет дейст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вующий сайт и (или) страницы (группы) в социальных сетях, однако на них мало информации о работе организации, привлекаемых ею ресурсах, составе органов управления, реализованных социально значимых мероприятий (при этом годовые отчеты на сайте представлены)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- 80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деятельность организации мало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освещается в средствах массовой информации и в Интернете; у организации есть сайт и (или) страница (группа) в социальной сети, которые содержат неактуальную (устаревшую) информацию; отчеты о деятельности организации отсутствуют в открытом доступе 60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информация о деятельности организации отсутствует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58" w:right="-108" w:firstLine="0"/>
              <w:jc w:val="left"/>
              <w:spacing w:before="0" w:after="0" w:line="240" w:lineRule="auto"/>
              <w:tabs>
                <w:tab w:val="left" w:pos="13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Реалистичность бюджета проекта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58" w:right="-108" w:firstLine="0"/>
              <w:jc w:val="left"/>
              <w:spacing w:before="0" w:after="0" w:line="240" w:lineRule="auto"/>
              <w:tabs>
                <w:tab w:val="left" w:pos="1368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 обоснованность планируемых рас-ходов на реализацию проекта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ind w:left="141" w:right="152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val="ru-RU" w:bidi="ru-RU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все планируемые расходы реалистичны и обоснованы; в бюджете проекта предусмотрено финансовое обеспечение всех мероприятий проекта и отсутствуют расходы, которые непосредственно не связа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ны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мероприятиями проекта; даны корректные комментарии по всем предполагаемым расходам за счет субсидий, позволяющие четко определить состав (детализацию) расходов; в проекте предусмотрено активное использование имеющихся у организации ресурсов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все планируемые расходы реалистичны и обоснованы;  в бюджете проекта предусмотрено финансовое обеспечение всех мероприятий проекта и отсутствуют рас-ходы, которые непосредственно не связаны с мероприятиями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; комментарии по всем предполагаемым расходам за счет субсидий даны, но недостаточно корректны, однако в целом возможно определить состав (детализацию) расходов; в проекте предусмотрено активное использование имеющихся у организации ресурсов - 80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5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все планируемые расходы реалистичны и обоснованы;  в бюджете проекта предусмотрено финансовое обеспечение всех мероприятий проекта и отсутству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ют расходы, которые непосредственно не связаны с мероприятиями проекта; комментарии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все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м предполагаемым расходам за счет субсидий даны, но недостаточно корректны, однако в целом возможно определить состав (детализацию) расходов и/или в проекте не предусмотрено использование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41" w:right="152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66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имеющихся у организации ресурсов в достаточной 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мере - 50 баллов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7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не все планируемые расходы реалистичны и обоснованы; в бюджете проекта предусмотрено финансовое обеспечение всех мероприятий проекта и отсутствуют расходы, которые непосредственно не связаны с мероприятиями проекта; коммен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тари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по всем предполагаемым расходам за счет субсидий даны, но недостаточно корректны, однако в целом возможно определить состав (детализацию) расходов; в проекте не предусмотрено использование имеющихся у организации ресурсов в достаточной мере - 20 баллов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7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не все планируемые расходы реалистичны и обоснованы; в бюджете проекта предусмотрено финансовое обеспечение всех мероприятий проекта и присутствуют расходы, которые непосредственно не связаны с мероприятиями проекта; комме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нтарии по всем предполагаемым расходам за счет субсидий даны, но недостаточно корректны, однако в целом возможно определить состав (детализацию) расходов; в проекте не предусмотрено использование имеющихся у организации ресурсов в достаточной мере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7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не все планируемые расходы реалистичны и обоснованы; в бюджете проекта предусмотрено финансовое обеспечение не всех мероприятий проекта и/или присутствуют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рас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ходы, которые непосредственно не связаны с мероприятиями проекта; даны комментарии не по всем предполагаемым расходам за счет субсидий и/или представлены некорректно или не даны вовсе, что не позволяет определить состав (детализацию) расходов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  <w:p>
            <w:r/>
            <w:r/>
          </w:p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  <w:p>
            <w:pPr>
              <w:contextualSpacing w:val="0"/>
              <w:ind w:left="113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58" w:right="0" w:firstLine="0"/>
              <w:jc w:val="left"/>
              <w:spacing w:before="0" w:after="0" w:line="240" w:lineRule="auto"/>
              <w:tabs>
                <w:tab w:val="left" w:pos="1843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Собственный вклад организа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ции и дополни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ные ресурсы, привлекаемые на реализацию проекта, перспективы его дальнейшего развития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  <w:p>
            <w:pPr>
              <w:contextualSpacing w:val="0"/>
              <w:ind w:left="141" w:right="-49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66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0,14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 w:val="0"/>
              <w:ind w:left="0" w:right="-75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7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ресурсов равен или превышает 50 % всего бюджета проекта, при этом такой уровень корректно рассчитан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47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ресурсов составляет от 40 до 49 % всего бюджета проекта, при этом такой уровень корректно рассчитан - 80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line="247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  <w:p>
            <w:pPr>
              <w:contextualSpacing w:val="0"/>
              <w:jc w:val="left"/>
              <w:spacing w:line="247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сов составляет от 30 до 39 % всего бюджета про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/>
          </w:p>
          <w:p>
            <w:pPr>
              <w:contextualSpacing w:val="0"/>
              <w:jc w:val="left"/>
              <w:spacing w:line="247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екта, при этом такой уровень корректно рассчитан - 50 баллов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bidi="ru-RU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7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ресурсов составляет от 20 до 29 % всего бюджета проекта, при этом такой уровень корректно рассчитан - 30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13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141" w:right="-49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1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ind w:left="141" w:right="152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ресурсов составляет от 10 до 19 % всего бюджета проекта, при этом такой уровень корректно рассчитан - 20 баллов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ru-RU"/>
              </w:rPr>
            </w:r>
          </w:p>
        </w:tc>
      </w:tr>
      <w:tr>
        <w:tblPrEx/>
        <w:trPr>
          <w:trHeight w:val="15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уровень собственного вклада и дополнительных рес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урс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ов составляет от 0 до 9 % всего бюджета проекта, при этом такой уровень корректно рассчитан, или уровень собственного вклада и дополнительных ресурсов составляет от 0 до 100 % всего бюджета проекта, при этом такой уровень рассчитан некорректно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113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49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Дополнительные критерии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ind w:left="141" w:right="-49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0,12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социально ориентированная некоммерческая организация включена в реестр поставщиков социальных услуг и (или) имеет статус некоммерческой организации – исполнителя общественно полезных услуг - 100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-75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ru-RU"/>
              </w:rPr>
              <w:t xml:space="preserve">социально ориентированная некоммерческая организация не включена в реестр поставщиков социальных ус-луг и (или) имеет статус некоммерческой организации – исполнителя общественно полезных услуг - 0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left="0" w:right="0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pStyle w:val="864"/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sectPr>
      <w:headerReference w:type="default" r:id="rId8"/>
      <w:footnotePr/>
      <w:endnotePr/>
      <w:type w:val="nextPage"/>
      <w:pgSz w:w="11906" w:h="16838" w:orient="portrait"/>
      <w:pgMar w:top="1307" w:right="992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nsolas">
    <w:panose1 w:val="020B060902020403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028496"/>
      <w:rPr/>
    </w:sdtPr>
    <w:sdtContent>
      <w:p>
        <w:pPr>
          <w:pStyle w:val="865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 xml:space="preserve">2</w:t>
        </w:r>
        <w:r>
          <w:rPr>
            <w:sz w:val="28"/>
            <w:szCs w:val="28"/>
          </w:rPr>
          <w:fldChar w:fldCharType="end"/>
        </w:r>
        <w:r/>
      </w:p>
    </w:sdtContent>
  </w:sdt>
  <w:p>
    <w:pPr>
      <w:pStyle w:val="86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0"/>
    <w:next w:val="850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2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0"/>
    <w:next w:val="850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2"/>
    <w:link w:val="680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852"/>
    <w:link w:val="851"/>
    <w:uiPriority w:val="9"/>
    <w:rPr>
      <w:rFonts w:ascii="Arial" w:hAnsi="Arial" w:eastAsia="Arial" w:cs="Arial"/>
      <w:sz w:val="30"/>
      <w:szCs w:val="30"/>
    </w:rPr>
  </w:style>
  <w:style w:type="paragraph" w:styleId="683">
    <w:name w:val="Heading 4"/>
    <w:basedOn w:val="850"/>
    <w:next w:val="850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4">
    <w:name w:val="Heading 4 Char"/>
    <w:basedOn w:val="852"/>
    <w:link w:val="683"/>
    <w:uiPriority w:val="9"/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850"/>
    <w:next w:val="850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6">
    <w:name w:val="Heading 5 Char"/>
    <w:basedOn w:val="852"/>
    <w:link w:val="685"/>
    <w:uiPriority w:val="9"/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850"/>
    <w:next w:val="850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8">
    <w:name w:val="Heading 6 Char"/>
    <w:basedOn w:val="852"/>
    <w:link w:val="687"/>
    <w:uiPriority w:val="9"/>
    <w:rPr>
      <w:rFonts w:ascii="Arial" w:hAnsi="Arial" w:eastAsia="Arial" w:cs="Arial"/>
      <w:b/>
      <w:bCs/>
      <w:sz w:val="22"/>
      <w:szCs w:val="22"/>
    </w:rPr>
  </w:style>
  <w:style w:type="paragraph" w:styleId="689">
    <w:name w:val="Heading 7"/>
    <w:basedOn w:val="850"/>
    <w:next w:val="850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7 Char"/>
    <w:basedOn w:val="85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850"/>
    <w:next w:val="850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2">
    <w:name w:val="Heading 8 Char"/>
    <w:basedOn w:val="852"/>
    <w:link w:val="691"/>
    <w:uiPriority w:val="9"/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850"/>
    <w:next w:val="850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>
    <w:name w:val="Heading 9 Char"/>
    <w:basedOn w:val="852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850"/>
    <w:uiPriority w:val="34"/>
    <w:qFormat/>
    <w:pPr>
      <w:contextualSpacing/>
      <w:ind w:left="720"/>
    </w:pPr>
  </w:style>
  <w:style w:type="paragraph" w:styleId="696">
    <w:name w:val="Title"/>
    <w:basedOn w:val="850"/>
    <w:next w:val="850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basedOn w:val="852"/>
    <w:link w:val="696"/>
    <w:uiPriority w:val="10"/>
    <w:rPr>
      <w:sz w:val="48"/>
      <w:szCs w:val="48"/>
    </w:rPr>
  </w:style>
  <w:style w:type="paragraph" w:styleId="698">
    <w:name w:val="Subtitle"/>
    <w:basedOn w:val="850"/>
    <w:next w:val="850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2"/>
    <w:link w:val="698"/>
    <w:uiPriority w:val="11"/>
    <w:rPr>
      <w:sz w:val="24"/>
      <w:szCs w:val="24"/>
    </w:rPr>
  </w:style>
  <w:style w:type="paragraph" w:styleId="700">
    <w:name w:val="Quote"/>
    <w:basedOn w:val="850"/>
    <w:next w:val="850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0"/>
    <w:next w:val="850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character" w:styleId="704">
    <w:name w:val="Header Char"/>
    <w:basedOn w:val="852"/>
    <w:link w:val="865"/>
    <w:uiPriority w:val="99"/>
  </w:style>
  <w:style w:type="character" w:styleId="705">
    <w:name w:val="Footer Char"/>
    <w:basedOn w:val="852"/>
    <w:link w:val="867"/>
    <w:uiPriority w:val="99"/>
  </w:style>
  <w:style w:type="paragraph" w:styleId="706">
    <w:name w:val="Caption"/>
    <w:basedOn w:val="850"/>
    <w:next w:val="850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867"/>
    <w:uiPriority w:val="99"/>
  </w:style>
  <w:style w:type="table" w:styleId="708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2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2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  <w:rPr>
      <w:rFonts w:ascii="Times New Roman" w:hAnsi="Times New Roman" w:eastAsia="Times New Roman"/>
      <w:sz w:val="24"/>
    </w:rPr>
  </w:style>
  <w:style w:type="paragraph" w:styleId="851">
    <w:name w:val="Heading 3"/>
    <w:basedOn w:val="850"/>
    <w:link w:val="857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paragraph" w:styleId="855">
    <w:name w:val="No Spacing"/>
    <w:uiPriority w:val="1"/>
    <w:qFormat/>
    <w:rPr>
      <w:sz w:val="22"/>
      <w:szCs w:val="22"/>
      <w:lang w:eastAsia="en-US"/>
    </w:rPr>
  </w:style>
  <w:style w:type="table" w:styleId="856">
    <w:name w:val="Table Grid"/>
    <w:basedOn w:val="85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57" w:customStyle="1">
    <w:name w:val="Заголовок 3 Знак"/>
    <w:basedOn w:val="852"/>
    <w:link w:val="851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58">
    <w:name w:val="Normal (Web)"/>
    <w:basedOn w:val="850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character" w:styleId="859">
    <w:name w:val="Hyperlink"/>
    <w:basedOn w:val="852"/>
    <w:uiPriority w:val="99"/>
    <w:semiHidden/>
    <w:unhideWhenUsed/>
    <w:rPr>
      <w:color w:val="0000ff"/>
      <w:u w:val="single"/>
    </w:rPr>
  </w:style>
  <w:style w:type="character" w:styleId="860" w:customStyle="1">
    <w:name w:val="Стандартный HTML Знак"/>
    <w:basedOn w:val="852"/>
    <w:link w:val="861"/>
    <w:rPr>
      <w:rFonts w:ascii="Courier New" w:hAnsi="Courier New" w:cs="Courier New"/>
    </w:rPr>
  </w:style>
  <w:style w:type="paragraph" w:styleId="861">
    <w:name w:val="HTML Preformatted"/>
    <w:basedOn w:val="850"/>
    <w:link w:val="860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</w:rPr>
  </w:style>
  <w:style w:type="character" w:styleId="862" w:customStyle="1">
    <w:name w:val="Стандартный HTML Знак1"/>
    <w:basedOn w:val="852"/>
    <w:uiPriority w:val="99"/>
    <w:semiHidden/>
    <w:rPr>
      <w:rFonts w:ascii="Consolas" w:hAnsi="Consolas" w:eastAsia="Times New Roman" w:cs="Consolas"/>
    </w:rPr>
  </w:style>
  <w:style w:type="paragraph" w:styleId="863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864" w:customStyle="1">
    <w:name w:val="ConsNonformat"/>
    <w:pPr>
      <w:widowControl w:val="off"/>
    </w:pPr>
    <w:rPr>
      <w:rFonts w:ascii="Courier New" w:hAnsi="Courier New" w:cs="Courier New"/>
    </w:rPr>
  </w:style>
  <w:style w:type="paragraph" w:styleId="865">
    <w:name w:val="Header"/>
    <w:basedOn w:val="850"/>
    <w:link w:val="8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52"/>
    <w:link w:val="865"/>
    <w:uiPriority w:val="99"/>
    <w:rPr>
      <w:rFonts w:ascii="Times New Roman" w:hAnsi="Times New Roman" w:eastAsia="Times New Roman"/>
      <w:sz w:val="24"/>
    </w:rPr>
  </w:style>
  <w:style w:type="paragraph" w:styleId="867">
    <w:name w:val="Footer"/>
    <w:basedOn w:val="850"/>
    <w:link w:val="86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52"/>
    <w:link w:val="867"/>
    <w:uiPriority w:val="99"/>
    <w:semiHidden/>
    <w:rPr>
      <w:rFonts w:ascii="Times New Roman" w:hAnsi="Times New Roman" w:eastAsia="Times New Roman"/>
      <w:sz w:val="24"/>
    </w:rPr>
  </w:style>
  <w:style w:type="paragraph" w:styleId="869">
    <w:name w:val="Balloon Text"/>
    <w:basedOn w:val="850"/>
    <w:link w:val="870"/>
    <w:uiPriority w:val="99"/>
    <w:semiHidden/>
    <w:unhideWhenUsed/>
    <w:rPr>
      <w:rFonts w:ascii="Tahoma" w:hAnsi="Tahoma" w:cs="Tahoma"/>
      <w:sz w:val="16"/>
      <w:szCs w:val="16"/>
    </w:rPr>
  </w:style>
  <w:style w:type="character" w:styleId="870" w:customStyle="1">
    <w:name w:val="Текст выноски Знак"/>
    <w:basedOn w:val="852"/>
    <w:link w:val="869"/>
    <w:uiPriority w:val="99"/>
    <w:semiHidden/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hyperlink" Target="http://base.garant.ru/70259340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E5BBA-C6EB-4782-9C28-BF8F6E71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Mokienko-AV</cp:lastModifiedBy>
  <cp:revision>25</cp:revision>
  <dcterms:created xsi:type="dcterms:W3CDTF">2019-12-05T02:04:00Z</dcterms:created>
  <dcterms:modified xsi:type="dcterms:W3CDTF">2026-02-09T00:18:41Z</dcterms:modified>
</cp:coreProperties>
</file>